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8EA" w:rsidRDefault="00CA28EA" w:rsidP="00CA28EA">
      <w:pPr>
        <w:spacing w:line="400" w:lineRule="exact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202302B07</w:t>
      </w:r>
      <w:bookmarkStart w:id="0" w:name="_GoBack"/>
      <w:bookmarkEnd w:id="0"/>
      <w:r>
        <w:rPr>
          <w:rFonts w:ascii="仿宋" w:eastAsia="仿宋" w:hAnsi="仿宋" w:cs="仿宋" w:hint="eastAsia"/>
          <w:b/>
          <w:sz w:val="32"/>
          <w:szCs w:val="32"/>
        </w:rPr>
        <w:t>关于打造县乡村三级卫生健康服务网络，实现优质医疗资源共享的建议</w:t>
      </w:r>
    </w:p>
    <w:p w:rsidR="003E0DB5" w:rsidRDefault="003E0DB5" w:rsidP="00CA28EA">
      <w:pPr>
        <w:spacing w:line="400" w:lineRule="exact"/>
        <w:rPr>
          <w:rFonts w:ascii="仿宋" w:eastAsia="仿宋" w:hAnsi="仿宋" w:cs="仿宋"/>
          <w:bCs/>
          <w:sz w:val="32"/>
          <w:szCs w:val="32"/>
        </w:rPr>
      </w:pPr>
    </w:p>
    <w:p w:rsidR="00CA28EA" w:rsidRDefault="00CA28EA" w:rsidP="00CA28EA">
      <w:pPr>
        <w:spacing w:line="400" w:lineRule="exac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提案人：时洪亮  电话：13869216800  单位：宁津县人民医院  界别：医药卫生界</w:t>
      </w:r>
    </w:p>
    <w:p w:rsidR="00CA28EA" w:rsidRDefault="00CA28EA" w:rsidP="00CA28EA">
      <w:pPr>
        <w:spacing w:line="4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一、现状：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德州市以“为民”为出发点，以“便民、惠民、利民”为落脚点，充分利用卫生专网全覆盖建设优势，全局性统筹推进“互联网+医疗健康”建设，全面提升全民健康信息平台服务能力，持续优化便民惠民医疗服务措施，让广大群众切实感受到“互联网+医疗健康”创新成果带来的便捷和实惠。2021年，宁津县卫健局牵头，宁津县人民医院与各乡镇卫生院签订《区域影像会诊服务协议书》，依托宁津县人民医院影像中心，将乡镇卫生院磁共振、CT、DR、CR上传到县人民医院，实现了基层拍片、县级诊断的分级诊疗局面，做到“让数据多跑路、让百姓少跑腿”。</w:t>
      </w:r>
    </w:p>
    <w:p w:rsidR="00CA28EA" w:rsidRDefault="00CA28EA" w:rsidP="00CA28EA">
      <w:pPr>
        <w:spacing w:line="4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二、存在问题：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随着医学的发展，越来越离不开影像学检查，而基层医院影像诊断人员缺乏、技术相对落后，给患者就诊带来诸多不便，影像会诊中心的建设和落地迫在眉睫。2022年，宁津县人民医院CT/磁共振室乡镇影像会诊2652人次，放射科乡镇影像会诊1083人次，会诊影像基本来自大曹镇卫生院、时集镇卫生院、柴胡店卫生院和大柳镇卫生院，其中很多乡镇全年没有影像会诊。</w:t>
      </w:r>
    </w:p>
    <w:p w:rsidR="00CA28EA" w:rsidRDefault="00CA28EA" w:rsidP="00CA28EA">
      <w:pPr>
        <w:spacing w:line="4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三、问题产生的原因：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1、部分乡镇卫生院硬件设施配备不足，影像业务开展寥寥无几。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2、绝大多数乡镇卫生院缺少专业影像技师，多数为其他专业医师兼职操作，因此操作不标准，图像质量不达标，而且沟通不顺畅。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3、传输网络配置不够，时有图像丢失现象发生。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4、缺乏合作内在效益驱动机制，人员积极性不高。</w:t>
      </w:r>
    </w:p>
    <w:p w:rsidR="00CA28EA" w:rsidRDefault="00CA28EA" w:rsidP="00CA28EA">
      <w:pPr>
        <w:spacing w:line="4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四、建议：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1、政策推动。开展医共体建设，是深化医改的重要步骤</w:t>
      </w:r>
      <w:r>
        <w:rPr>
          <w:rFonts w:ascii="仿宋" w:eastAsia="仿宋" w:hAnsi="仿宋" w:cs="仿宋" w:hint="eastAsia"/>
          <w:bCs/>
          <w:sz w:val="32"/>
          <w:szCs w:val="32"/>
        </w:rPr>
        <w:lastRenderedPageBreak/>
        <w:t>和制度创新，有利于调整优化医疗资源结构布局，促进医疗卫生工作重心下移和资源下沉，提升基层服务能力，有利于医疗资源上下贯通，更好实施分级诊疗和满足群众健康需求。建议政府牵头、主管部门推动，让医共体合作真正落地，发挥效用，通过互联网技术，实现医疗资源上下贯通，构建有序的分级诊疗格局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2、硬件配备。政府加大基层医疗设备资源投入，提升医疗影像设备及互联网传输系统配备水平。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3、人才储备。各乡镇卫生院固定专职影像技师，到县人民医院影像会诊中心培训学习，提高影像扫描水平和质量，进一步提高报告的精确度。</w:t>
      </w:r>
    </w:p>
    <w:p w:rsidR="00CA28EA" w:rsidRDefault="00CA28EA" w:rsidP="00CA28EA">
      <w:pPr>
        <w:spacing w:line="400" w:lineRule="exact"/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4、激励机制。政府牵头，县乡两级均建立长期性、常态化激励机制，提高医护人员传图、阅图积极性，推动县乡医疗医院同质化，用网络打破区域壁垒，用影像服务基层百姓，真正实现群众家门口就能看病。</w:t>
      </w:r>
    </w:p>
    <w:p w:rsidR="00CE3233" w:rsidRDefault="00CE3233"/>
    <w:sectPr w:rsidR="00CE32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09"/>
    <w:rsid w:val="003E0DB5"/>
    <w:rsid w:val="004B6F09"/>
    <w:rsid w:val="00CA28EA"/>
    <w:rsid w:val="00CE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A5AE0"/>
  <w15:chartTrackingRefBased/>
  <w15:docId w15:val="{9C2B693D-E6ED-46A3-8FBF-A5F39652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5"/>
    <w:qFormat/>
    <w:rsid w:val="00CA28EA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8E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标题 5 字符"/>
    <w:basedOn w:val="a0"/>
    <w:link w:val="5"/>
    <w:uiPriority w:val="9"/>
    <w:semiHidden/>
    <w:rsid w:val="00CA28EA"/>
    <w:rPr>
      <w:rFonts w:ascii="Calibri" w:eastAsia="宋体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2023-10-21T08:42:00Z</dcterms:created>
  <dcterms:modified xsi:type="dcterms:W3CDTF">2023-10-21T08:55:00Z</dcterms:modified>
</cp:coreProperties>
</file>